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10080" w:type="dxa"/>
        <w:tblLook w:val="01E0" w:firstRow="1" w:lastRow="1" w:firstColumn="1" w:lastColumn="1" w:noHBand="0" w:noVBand="0"/>
      </w:tblPr>
      <w:tblGrid>
        <w:gridCol w:w="4340"/>
        <w:gridCol w:w="5740"/>
      </w:tblGrid>
      <w:tr w:rsidR="0052724D" w:rsidRPr="008D2F15" w:rsidTr="0052724D">
        <w:tc>
          <w:tcPr>
            <w:tcW w:w="4340" w:type="dxa"/>
            <w:shd w:val="clear" w:color="auto" w:fill="auto"/>
          </w:tcPr>
          <w:p w:rsidR="0052724D" w:rsidRPr="008D2AE8" w:rsidRDefault="0052724D" w:rsidP="0052724D">
            <w:pPr>
              <w:spacing w:after="0" w:line="240" w:lineRule="auto"/>
              <w:jc w:val="center"/>
              <w:rPr>
                <w:sz w:val="26"/>
                <w:szCs w:val="26"/>
                <w:lang w:val="vi-VN"/>
              </w:rPr>
            </w:pPr>
            <w:r w:rsidRPr="008D2F15">
              <w:rPr>
                <w:sz w:val="26"/>
                <w:szCs w:val="26"/>
              </w:rPr>
              <w:t xml:space="preserve">CÔNG AN </w:t>
            </w:r>
            <w:r>
              <w:rPr>
                <w:sz w:val="26"/>
                <w:szCs w:val="26"/>
              </w:rPr>
              <w:t>TỈNH HÀ NAM</w:t>
            </w:r>
          </w:p>
          <w:p w:rsidR="0052724D" w:rsidRDefault="0052724D" w:rsidP="0052724D">
            <w:pPr>
              <w:tabs>
                <w:tab w:val="left" w:pos="975"/>
              </w:tabs>
              <w:spacing w:after="0" w:line="240" w:lineRule="auto"/>
              <w:jc w:val="center"/>
              <w:rPr>
                <w:b/>
                <w:sz w:val="26"/>
                <w:szCs w:val="26"/>
              </w:rPr>
            </w:pPr>
            <w:r>
              <w:rPr>
                <w:noProof/>
              </w:rPr>
              <mc:AlternateContent>
                <mc:Choice Requires="wps">
                  <w:drawing>
                    <wp:anchor distT="0" distB="0" distL="114300" distR="114300" simplePos="0" relativeHeight="251661312" behindDoc="0" locked="0" layoutInCell="1" allowOverlap="1" wp14:anchorId="26ACC1E0" wp14:editId="4C96776E">
                      <wp:simplePos x="0" y="0"/>
                      <wp:positionH relativeFrom="column">
                        <wp:posOffset>916305</wp:posOffset>
                      </wp:positionH>
                      <wp:positionV relativeFrom="paragraph">
                        <wp:posOffset>251460</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4370949F" wp14:editId="5102738C">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00900414">
              <w:rPr>
                <w:b/>
                <w:sz w:val="26"/>
                <w:szCs w:val="26"/>
              </w:rPr>
              <w:t>CÔNG AN HUYỆN BÌNH LỤC</w:t>
            </w:r>
          </w:p>
          <w:p w:rsidR="00900414" w:rsidRDefault="00900414" w:rsidP="0052724D">
            <w:pPr>
              <w:tabs>
                <w:tab w:val="left" w:pos="975"/>
              </w:tabs>
              <w:spacing w:after="0" w:line="240" w:lineRule="auto"/>
              <w:jc w:val="center"/>
              <w:rPr>
                <w:b/>
                <w:sz w:val="26"/>
                <w:szCs w:val="26"/>
              </w:rPr>
            </w:pPr>
          </w:p>
          <w:p w:rsidR="00900414" w:rsidRPr="008D2F15" w:rsidRDefault="00900414" w:rsidP="0052724D">
            <w:pPr>
              <w:tabs>
                <w:tab w:val="left" w:pos="975"/>
              </w:tabs>
              <w:spacing w:after="0" w:line="240" w:lineRule="auto"/>
              <w:jc w:val="center"/>
              <w:rPr>
                <w:b/>
                <w:sz w:val="26"/>
                <w:szCs w:val="26"/>
              </w:rPr>
            </w:pPr>
            <w:r>
              <w:rPr>
                <w:b/>
                <w:sz w:val="26"/>
                <w:szCs w:val="26"/>
              </w:rPr>
              <w:t>Số:      /</w:t>
            </w:r>
            <w:bookmarkStart w:id="0" w:name="_GoBack"/>
            <w:bookmarkEnd w:id="0"/>
            <w:r>
              <w:rPr>
                <w:b/>
                <w:sz w:val="26"/>
                <w:szCs w:val="26"/>
              </w:rPr>
              <w:t>BC-CAH</w:t>
            </w:r>
          </w:p>
        </w:tc>
        <w:tc>
          <w:tcPr>
            <w:tcW w:w="5740" w:type="dxa"/>
            <w:shd w:val="clear" w:color="auto" w:fill="auto"/>
          </w:tcPr>
          <w:p w:rsidR="0052724D" w:rsidRPr="008D2F15" w:rsidRDefault="0052724D" w:rsidP="0052724D">
            <w:pPr>
              <w:spacing w:after="0" w:line="240" w:lineRule="auto"/>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52724D" w:rsidRPr="008D2F15" w:rsidRDefault="0052724D" w:rsidP="0052724D">
            <w:pPr>
              <w:spacing w:after="0" w:line="240" w:lineRule="auto"/>
              <w:jc w:val="center"/>
              <w:rPr>
                <w:b/>
              </w:rPr>
            </w:pPr>
            <w:r w:rsidRPr="008D2F15">
              <w:rPr>
                <w:b/>
              </w:rPr>
              <w:t>Độc lập – Tự do – Hạnh phúc</w:t>
            </w:r>
          </w:p>
          <w:p w:rsidR="0052724D" w:rsidRPr="00EE5151" w:rsidRDefault="0052724D" w:rsidP="0052724D">
            <w:pPr>
              <w:spacing w:before="240" w:after="0" w:line="240" w:lineRule="auto"/>
              <w:jc w:val="center"/>
            </w:pPr>
            <w:r>
              <w:rPr>
                <w:noProof/>
              </w:rPr>
              <mc:AlternateContent>
                <mc:Choice Requires="wps">
                  <w:drawing>
                    <wp:anchor distT="0" distB="0" distL="114300" distR="114300" simplePos="0" relativeHeight="251660288" behindDoc="0" locked="0" layoutInCell="1" allowOverlap="1" wp14:anchorId="6617AF41" wp14:editId="35AB31F2">
                      <wp:simplePos x="0" y="0"/>
                      <wp:positionH relativeFrom="column">
                        <wp:posOffset>589280</wp:posOffset>
                      </wp:positionH>
                      <wp:positionV relativeFrom="paragraph">
                        <wp:posOffset>13335</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"/>
                  </w:pict>
                </mc:Fallback>
              </mc:AlternateContent>
            </w:r>
            <w:r>
              <w:t xml:space="preserve">               </w: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t>g  năm 2020</w:t>
            </w:r>
          </w:p>
        </w:tc>
      </w:tr>
    </w:tbl>
    <w:p w:rsidR="008D2AE8" w:rsidRPr="00BD798F" w:rsidRDefault="008D2AE8" w:rsidP="0052724D">
      <w:pPr>
        <w:tabs>
          <w:tab w:val="left" w:pos="1580"/>
          <w:tab w:val="center" w:pos="4320"/>
        </w:tabs>
        <w:spacing w:line="360" w:lineRule="atLeast"/>
        <w:jc w:val="center"/>
        <w:rPr>
          <w:b/>
        </w:rPr>
      </w:pPr>
      <w:r w:rsidRPr="00CA05BC">
        <w:rPr>
          <w:b/>
        </w:rPr>
        <w:t>BÁO CÁO</w:t>
      </w:r>
    </w:p>
    <w:p w:rsidR="008D2AE8" w:rsidRPr="007A00DE" w:rsidRDefault="008D2AE8" w:rsidP="008D2AE8">
      <w:pPr>
        <w:spacing w:before="240" w:after="240" w:line="312" w:lineRule="auto"/>
        <w:jc w:val="center"/>
      </w:pPr>
      <w:r w:rsidRPr="007A00DE">
        <w:t>Kính gử</w:t>
      </w:r>
      <w:r w:rsidR="00900414">
        <w:t xml:space="preserve">i: Phòng PV01 Công </w:t>
      </w:r>
      <w:proofErr w:type="gramStart"/>
      <w:r w:rsidR="00900414">
        <w:t>an</w:t>
      </w:r>
      <w:proofErr w:type="gramEnd"/>
      <w:r w:rsidR="00900414">
        <w:t xml:space="preserve"> tỉnh Hà Nam</w:t>
      </w:r>
    </w:p>
    <w:p w:rsidR="008D2AE8" w:rsidRPr="007A00DE" w:rsidRDefault="008D2AE8" w:rsidP="008D2AE8">
      <w:pPr>
        <w:tabs>
          <w:tab w:val="left" w:pos="780"/>
        </w:tabs>
        <w:spacing w:line="288" w:lineRule="auto"/>
        <w:jc w:val="both"/>
      </w:pPr>
      <w:r w:rsidRPr="007A00DE">
        <w:tab/>
      </w:r>
      <w:proofErr w:type="gramStart"/>
      <w:r w:rsidRPr="007A00DE">
        <w:t xml:space="preserve">Thực hiện </w:t>
      </w:r>
      <w:r>
        <w:t>Kế hoạch số</w:t>
      </w:r>
      <w:r w:rsidR="00627D7F">
        <w:t xml:space="preserve"> 2461/KH-CAT-PV01 ngày 29/10</w:t>
      </w:r>
      <w:r>
        <w:t>/2021 của Công an tỉnh về Tổng kết</w:t>
      </w:r>
      <w:r w:rsidR="00627D7F">
        <w:t xml:space="preserve"> các chuyên án điển hinh của lực lượng Cảnh sát nhân dân giai đoạn 2011-2021</w:t>
      </w:r>
      <w:r>
        <w:t>.</w:t>
      </w:r>
      <w:proofErr w:type="gramEnd"/>
      <w:r w:rsidRPr="007A00DE">
        <w:t xml:space="preserve"> </w:t>
      </w:r>
      <w:r w:rsidR="00627D7F">
        <w:t xml:space="preserve">Công </w:t>
      </w:r>
      <w:proofErr w:type="gramStart"/>
      <w:r w:rsidR="00627D7F">
        <w:t>an</w:t>
      </w:r>
      <w:proofErr w:type="gramEnd"/>
      <w:r w:rsidR="00627D7F">
        <w:t xml:space="preserve"> huyện Bình Lục</w:t>
      </w:r>
      <w:r>
        <w:t xml:space="preserve"> </w:t>
      </w:r>
      <w:r w:rsidRPr="007A00DE">
        <w:t>xin báo cáo như sau:</w:t>
      </w:r>
    </w:p>
    <w:p w:rsidR="008D2AE8" w:rsidRDefault="008D2AE8" w:rsidP="008D2AE8">
      <w:pPr>
        <w:pStyle w:val="ListParagraph"/>
        <w:numPr>
          <w:ilvl w:val="0"/>
          <w:numId w:val="4"/>
        </w:numPr>
        <w:tabs>
          <w:tab w:val="left" w:pos="993"/>
        </w:tabs>
        <w:spacing w:after="0" w:line="288" w:lineRule="auto"/>
        <w:ind w:left="0" w:firstLine="720"/>
        <w:jc w:val="both"/>
        <w:rPr>
          <w:b/>
        </w:rPr>
      </w:pPr>
      <w:r w:rsidRPr="007A00DE">
        <w:rPr>
          <w:b/>
        </w:rPr>
        <w:t xml:space="preserve">Tình hình kết quả </w:t>
      </w:r>
    </w:p>
    <w:p w:rsidR="0052724D" w:rsidRPr="00914D14" w:rsidRDefault="00914D14" w:rsidP="0052724D">
      <w:pPr>
        <w:pStyle w:val="ListParagraph"/>
        <w:tabs>
          <w:tab w:val="left" w:pos="993"/>
        </w:tabs>
        <w:spacing w:after="0" w:line="288" w:lineRule="auto"/>
        <w:ind w:left="0" w:firstLine="720"/>
        <w:jc w:val="both"/>
        <w:rPr>
          <w:rFonts w:cs="Times New Roman"/>
          <w:b/>
          <w:szCs w:val="28"/>
        </w:rPr>
      </w:pPr>
      <w:r w:rsidRPr="00914D14">
        <w:rPr>
          <w:rFonts w:cs="Times New Roman"/>
          <w:szCs w:val="28"/>
          <w:shd w:val="clear" w:color="auto" w:fill="FFFFFF"/>
        </w:rPr>
        <w:t>Tì</w:t>
      </w:r>
      <w:r w:rsidR="0052724D" w:rsidRPr="00914D14">
        <w:rPr>
          <w:rFonts w:cs="Times New Roman"/>
          <w:szCs w:val="28"/>
          <w:shd w:val="clear" w:color="auto" w:fill="FFFFFF"/>
        </w:rPr>
        <w:t xml:space="preserve">nh hình mua bán, vận chuyển ma túy trên tuyến biên giới phía </w:t>
      </w:r>
      <w:r w:rsidRPr="00914D14">
        <w:rPr>
          <w:rFonts w:cs="Times New Roman"/>
          <w:szCs w:val="28"/>
        </w:rPr>
        <w:t>Tây Bắc, Đông Bắc, Bắc miền Trung – Tây Nguyên và Tây Nam</w:t>
      </w:r>
      <w:r w:rsidRPr="00914D14">
        <w:rPr>
          <w:rFonts w:cs="Times New Roman"/>
          <w:szCs w:val="28"/>
          <w:shd w:val="clear" w:color="auto" w:fill="FFFFFF"/>
        </w:rPr>
        <w:t xml:space="preserve"> </w:t>
      </w:r>
      <w:r w:rsidR="0052724D" w:rsidRPr="00914D14">
        <w:rPr>
          <w:rFonts w:cs="Times New Roman"/>
          <w:szCs w:val="28"/>
          <w:shd w:val="clear" w:color="auto" w:fill="FFFFFF"/>
        </w:rPr>
        <w:t xml:space="preserve">nói chung và </w:t>
      </w:r>
      <w:r w:rsidRPr="00914D14">
        <w:rPr>
          <w:rFonts w:cs="Times New Roman"/>
          <w:szCs w:val="28"/>
          <w:shd w:val="clear" w:color="auto" w:fill="FFFFFF"/>
        </w:rPr>
        <w:t xml:space="preserve">trên địa bàn huyện Bình Lục </w:t>
      </w:r>
      <w:r w:rsidR="0052724D" w:rsidRPr="00914D14">
        <w:rPr>
          <w:rFonts w:cs="Times New Roman"/>
          <w:szCs w:val="28"/>
          <w:shd w:val="clear" w:color="auto" w:fill="FFFFFF"/>
        </w:rPr>
        <w:t>nói riêng tiếp tục diễn biến phức tạp, khó lường; các đường dây buôn bán, vận chuyển ma túy, nhất là ma túy tổng hợp về</w:t>
      </w:r>
      <w:r w:rsidRPr="00914D14">
        <w:rPr>
          <w:rFonts w:cs="Times New Roman"/>
          <w:szCs w:val="28"/>
          <w:shd w:val="clear" w:color="auto" w:fill="FFFFFF"/>
        </w:rPr>
        <w:t xml:space="preserve"> địa bàn</w:t>
      </w:r>
      <w:r w:rsidR="0052724D" w:rsidRPr="00914D14">
        <w:rPr>
          <w:rFonts w:cs="Times New Roman"/>
          <w:szCs w:val="28"/>
          <w:shd w:val="clear" w:color="auto" w:fill="FFFFFF"/>
        </w:rPr>
        <w:t xml:space="preserve"> ngày càng tinh vi, khó phát hiện, số lượng ngày càng lớn. </w:t>
      </w:r>
      <w:r w:rsidRPr="00914D14">
        <w:rPr>
          <w:rFonts w:cs="Times New Roman"/>
          <w:szCs w:val="28"/>
          <w:shd w:val="clear" w:color="auto" w:fill="FFFFFF"/>
        </w:rPr>
        <w:t xml:space="preserve">Lực lượng cảnh sát ma túy Công an huyện Bình Lục đã </w:t>
      </w:r>
      <w:r w:rsidR="0052724D" w:rsidRPr="00914D14">
        <w:rPr>
          <w:rFonts w:cs="Times New Roman"/>
          <w:szCs w:val="28"/>
          <w:shd w:val="clear" w:color="auto" w:fill="FFFFFF"/>
        </w:rPr>
        <w:t xml:space="preserve">tổ chức thực hiện nghiêm, hiệu quả các văn bản, chỉ đạo của cấp trên về công tác đấu tranh chống tội phạm ma túy; tập trung lực lượng, phương tiện, tăng cường biện pháp tuần tra, kiểm soát chặt chẽ; phối hợp với các lực lượng có liên quan giám sát chặt chẽ hoạt động của các phương tiện qua lại </w:t>
      </w:r>
      <w:r w:rsidRPr="00914D14">
        <w:rPr>
          <w:rFonts w:cs="Times New Roman"/>
          <w:szCs w:val="28"/>
          <w:shd w:val="clear" w:color="auto" w:fill="FFFFFF"/>
        </w:rPr>
        <w:t>địa bàn</w:t>
      </w:r>
      <w:r w:rsidR="0052724D" w:rsidRPr="00914D14">
        <w:rPr>
          <w:rFonts w:cs="Times New Roman"/>
          <w:szCs w:val="28"/>
          <w:shd w:val="clear" w:color="auto" w:fill="FFFFFF"/>
        </w:rPr>
        <w:t>, kịp thời phát hiện, bắt giữ, xử lý tội phạm theo quy định của pháp luật.</w:t>
      </w:r>
    </w:p>
    <w:p w:rsidR="00627D7F" w:rsidRPr="00914D14" w:rsidRDefault="00627D7F" w:rsidP="00627D7F">
      <w:pPr>
        <w:pStyle w:val="ListParagraph"/>
        <w:tabs>
          <w:tab w:val="left" w:pos="993"/>
        </w:tabs>
        <w:spacing w:after="0" w:line="288" w:lineRule="auto"/>
        <w:ind w:left="0" w:firstLine="720"/>
        <w:jc w:val="both"/>
        <w:rPr>
          <w:rFonts w:cs="Times New Roman"/>
          <w:szCs w:val="28"/>
        </w:rPr>
      </w:pPr>
      <w:proofErr w:type="gramStart"/>
      <w:r w:rsidRPr="00914D14">
        <w:rPr>
          <w:rFonts w:cs="Times New Roman"/>
          <w:szCs w:val="28"/>
        </w:rPr>
        <w:t>Trong 10 năm từ 2011 -2021, Công an huyện đã tiến hành đấu tranh, triệt phá nhiêu chuyên án về các lĩnh vực kinh tế, ma túy.</w:t>
      </w:r>
      <w:proofErr w:type="gramEnd"/>
    </w:p>
    <w:p w:rsidR="00627D7F" w:rsidRPr="00914D14" w:rsidRDefault="00627D7F" w:rsidP="00627D7F">
      <w:pPr>
        <w:pStyle w:val="ListParagraph"/>
        <w:tabs>
          <w:tab w:val="left" w:pos="993"/>
        </w:tabs>
        <w:spacing w:after="0" w:line="288" w:lineRule="auto"/>
        <w:ind w:left="0" w:firstLine="720"/>
        <w:jc w:val="both"/>
        <w:rPr>
          <w:rFonts w:cs="Times New Roman"/>
          <w:szCs w:val="28"/>
        </w:rPr>
      </w:pPr>
      <w:r w:rsidRPr="00914D14">
        <w:rPr>
          <w:rFonts w:cs="Times New Roman"/>
          <w:szCs w:val="28"/>
        </w:rPr>
        <w:t>Về lĩnh vực ma túy, trong 10 năm đã tiến hành đấu tranh, triệt phá 59 chuyên án trinh sát, đấu tranh với tội phạm ma túy, thu giữ hêrôin, ma túy tổng hợp và tài sản có giá trị, vũ khí nóng.</w:t>
      </w:r>
    </w:p>
    <w:p w:rsidR="00627D7F" w:rsidRPr="00914D14" w:rsidRDefault="00627D7F" w:rsidP="00627D7F">
      <w:pPr>
        <w:pStyle w:val="ListParagraph"/>
        <w:tabs>
          <w:tab w:val="left" w:pos="993"/>
        </w:tabs>
        <w:spacing w:after="0" w:line="288" w:lineRule="auto"/>
        <w:ind w:left="0" w:firstLine="720"/>
        <w:jc w:val="both"/>
        <w:rPr>
          <w:rFonts w:cs="Times New Roman"/>
          <w:szCs w:val="28"/>
        </w:rPr>
      </w:pPr>
      <w:r w:rsidRPr="00914D14">
        <w:rPr>
          <w:rFonts w:cs="Times New Roman"/>
          <w:szCs w:val="28"/>
        </w:rPr>
        <w:t>Về lĩnh vực kinh tế, hàng năm đều có chuyên án trinh sát đấu tranh với tội phạm buôn lậu hàng cấm (pháo nổ) 05 chuyên án.</w:t>
      </w:r>
    </w:p>
    <w:p w:rsidR="004C65F8" w:rsidRDefault="004C65F8" w:rsidP="00A9673F">
      <w:pPr>
        <w:pStyle w:val="ListParagraph"/>
        <w:tabs>
          <w:tab w:val="left" w:pos="993"/>
        </w:tabs>
        <w:spacing w:after="0" w:line="312" w:lineRule="auto"/>
        <w:ind w:left="0" w:firstLine="720"/>
        <w:jc w:val="both"/>
        <w:rPr>
          <w:rFonts w:cs="Times New Roman"/>
          <w:szCs w:val="28"/>
        </w:rPr>
      </w:pPr>
      <w:r w:rsidRPr="00914D14">
        <w:rPr>
          <w:rFonts w:cs="Times New Roman"/>
          <w:szCs w:val="28"/>
        </w:rPr>
        <w:t>Hướng tới kỷ niệm 60 năm ngày Truyền thống lực lượng CSND (20/07/1962 – 20/07/2022), góp phần khẳng định những thành tích, chiến công và giáo dục truyền thống, nâng cao bản lĩnh chính trị, tinh thần trách nhiệm của toàn lực lượng CSND đối với sự nghiệp bảo vệ an ninh, trật tự của Tổ quốc. Lực lượng Cảnh sát kinh tế - ma túy Công an huyện Bình Lục đã lựa chọn 02 (hai) chuyên án điển hình, qua đó rút ra những bài học kinh nghiệp từ thực tiễn, qua đó góp phần bổ sung, phát triển lý luận đấu tranh chuyên án của lực lượng CSND</w:t>
      </w:r>
    </w:p>
    <w:p w:rsidR="00A9673F" w:rsidRPr="00914D14" w:rsidRDefault="00A9673F" w:rsidP="00A9673F">
      <w:pPr>
        <w:pStyle w:val="ListParagraph"/>
        <w:numPr>
          <w:ilvl w:val="0"/>
          <w:numId w:val="5"/>
        </w:numPr>
        <w:tabs>
          <w:tab w:val="left" w:pos="993"/>
        </w:tabs>
        <w:spacing w:after="0" w:line="312" w:lineRule="auto"/>
        <w:ind w:left="0" w:firstLine="720"/>
        <w:jc w:val="both"/>
        <w:rPr>
          <w:rFonts w:cs="Times New Roman"/>
          <w:szCs w:val="28"/>
        </w:rPr>
      </w:pPr>
      <w:r>
        <w:t xml:space="preserve">Chuyên án </w:t>
      </w:r>
      <w:r w:rsidRPr="00914D14">
        <w:rPr>
          <w:b/>
          <w:i/>
        </w:rPr>
        <w:t>“TT01”</w:t>
      </w:r>
      <w:r>
        <w:t xml:space="preserve">, ngày 06/01/2021: Nguyễn Văn Tuyển là đối tượng nghiện ma túy, bản thân không chịu lao động cùng gia đình, tại nhà Tuyển thường </w:t>
      </w:r>
      <w:r>
        <w:lastRenderedPageBreak/>
        <w:t xml:space="preserve">xuyên có các con nghiện ma túy khác tập trung để mua ma túy của Tuyền, trong số đó có cả các con nghiện ở xã Hưng Công, Ngọc Lũ và địa bàn giáp ranh là huyện Lý Nhân, tỉnh Hà Nam. Tuyển thường xuyên đi xuống khu vực BIG C, thành phố Nam Định để mua ma túy với số tiền từ 2.000.000đ đến 5.000.000đ rồi về cắt lại bán cho các đối tượng nghiện khác qua khe ma cửa nhà Tuyển. Trước diễn biến hoạt động phạm tội của Tuyển, Ban Chuyên </w:t>
      </w:r>
      <w:proofErr w:type="gramStart"/>
      <w:r>
        <w:t>án</w:t>
      </w:r>
      <w:proofErr w:type="gramEnd"/>
      <w:r>
        <w:t xml:space="preserve"> đã được thành lập để đấu tranh, triệt phá. Ban chuyên </w:t>
      </w:r>
      <w:proofErr w:type="gramStart"/>
      <w:r>
        <w:t>án</w:t>
      </w:r>
      <w:proofErr w:type="gramEnd"/>
      <w:r>
        <w:t xml:space="preserve"> đã áp dụng đồng bộ các biện pháp nghiệp vụ, huy động nhiều lực lượng, phương tiện tham gia. Các tổ đều được trang bị đầy đủ công cụ hỗ trợ như: dùi cui điện, khóa số 8, súng…. và phải thường xuyên trao đổi liên lạc với nhau, báo cáo lại ngày Ban chỉ đạo chuyên </w:t>
      </w:r>
      <w:proofErr w:type="gramStart"/>
      <w:r>
        <w:t>án</w:t>
      </w:r>
      <w:proofErr w:type="gramEnd"/>
      <w:r>
        <w:t xml:space="preserve"> những tình huống bất ngờ xảy ra để xin ý kiến chỉ đạo. Tổ trinh sát đã bắt quả tang đối tượng Tuyển đang cất giữ ma túy. Qúa trình khám xét nhà </w:t>
      </w:r>
      <w:proofErr w:type="gramStart"/>
      <w:r>
        <w:t>thu</w:t>
      </w:r>
      <w:proofErr w:type="gramEnd"/>
      <w:r>
        <w:t xml:space="preserve"> giữ 3,524g hê rô in, cân điện tử và các dụng cụ phục vụ cho việc chia, cắt ma túy. (Kèm theo báo cáo là báo cáo đề nghị xác lập chuyên án, kế hoạch đấu tranh và báo cáo tổng kết chuyên án)</w:t>
      </w:r>
    </w:p>
    <w:p w:rsidR="004C65F8" w:rsidRDefault="00A9673F" w:rsidP="00A9673F">
      <w:pPr>
        <w:pStyle w:val="ListParagraph"/>
        <w:numPr>
          <w:ilvl w:val="0"/>
          <w:numId w:val="5"/>
        </w:numPr>
        <w:tabs>
          <w:tab w:val="left" w:pos="993"/>
        </w:tabs>
        <w:spacing w:after="0" w:line="312" w:lineRule="auto"/>
        <w:ind w:left="0" w:firstLine="720"/>
        <w:jc w:val="both"/>
      </w:pPr>
      <w:r>
        <w:t xml:space="preserve">Chuyên án </w:t>
      </w:r>
      <w:r w:rsidRPr="00914D14">
        <w:rPr>
          <w:b/>
          <w:i/>
        </w:rPr>
        <w:t>“TK02”</w:t>
      </w:r>
      <w:r>
        <w:t>, ngày 10/01/2021</w:t>
      </w:r>
      <w:r>
        <w:t>: Trần Văn Tuấn</w:t>
      </w:r>
      <w:r w:rsidR="00535D5F">
        <w:t xml:space="preserve"> là đối tượng </w:t>
      </w:r>
      <w:r>
        <w:t>thường xuyên bán trái phép chất ma túy cho các đối tượng nghiện ma túy trên địa bàn xã Bình Nghĩa và các địa bàn ráp gianh, Tuấn thường bán ma túy qua lỗ cửa sắt khóa trái bên trong của nhà Tuấn với giá 200.000đ/gói</w:t>
      </w:r>
      <w:r w:rsidR="00535D5F">
        <w:t>. Trước diễn biến hoạt động phạm tội củ</w:t>
      </w:r>
      <w:r>
        <w:t>a Tuấn</w:t>
      </w:r>
      <w:r w:rsidR="00535D5F">
        <w:t xml:space="preserve">, Ban Chuyên </w:t>
      </w:r>
      <w:proofErr w:type="gramStart"/>
      <w:r w:rsidR="00535D5F">
        <w:t>án</w:t>
      </w:r>
      <w:proofErr w:type="gramEnd"/>
      <w:r w:rsidR="00535D5F">
        <w:t xml:space="preserve"> đã được thành lập để đấu tranh, triệt phá. Ban chuyên </w:t>
      </w:r>
      <w:proofErr w:type="gramStart"/>
      <w:r w:rsidR="00535D5F">
        <w:t>án</w:t>
      </w:r>
      <w:proofErr w:type="gramEnd"/>
      <w:r w:rsidR="00535D5F">
        <w:t xml:space="preserve"> đã áp dụng đồng bộ các biện pháp nghiệp vụ, huy động nhiều lực lượng, phương tiện tham gia. Các tổ đều được trang bị đầy đủ công cụ hỗ trợ như: dùi cui điện, khóa số 8, súng…. và phải thường xuyên trao đổi liên lạc với nhau, báo cáo lại ngày Ban chỉ đạo chuyên </w:t>
      </w:r>
      <w:proofErr w:type="gramStart"/>
      <w:r w:rsidR="00535D5F">
        <w:t>án</w:t>
      </w:r>
      <w:proofErr w:type="gramEnd"/>
      <w:r w:rsidR="00535D5F">
        <w:t xml:space="preserve"> những tình huống bất ngờ xảy ra để xin ý kiến chỉ đạo. </w:t>
      </w:r>
      <w:r>
        <w:t xml:space="preserve">Tổ trinh sát đã bắt quả tang đối tượng Tuyển đang cất giữ ma túy. Qúa trình khám xét nhà </w:t>
      </w:r>
      <w:proofErr w:type="gramStart"/>
      <w:r>
        <w:t>thu</w:t>
      </w:r>
      <w:proofErr w:type="gramEnd"/>
      <w:r>
        <w:t xml:space="preserve"> giữ 5,325g hêrôin, cân điện tử và các dụng cụ phục vụ cho việc chia, cắt ma túy. (Kèm </w:t>
      </w:r>
      <w:proofErr w:type="gramStart"/>
      <w:r>
        <w:t>theo</w:t>
      </w:r>
      <w:proofErr w:type="gramEnd"/>
      <w:r>
        <w:t xml:space="preserve"> báo cáo là báo cáo đề nghị xác lập chuyên án, kế hoạch đấu tranh và báo cáo tổng kết chuyên án)</w:t>
      </w:r>
    </w:p>
    <w:p w:rsidR="004C65F8" w:rsidRPr="00535D5F" w:rsidRDefault="004C65F8" w:rsidP="00535D5F">
      <w:pPr>
        <w:pStyle w:val="ListParagraph"/>
        <w:numPr>
          <w:ilvl w:val="0"/>
          <w:numId w:val="4"/>
        </w:numPr>
        <w:tabs>
          <w:tab w:val="left" w:pos="1134"/>
        </w:tabs>
        <w:spacing w:after="0" w:line="312" w:lineRule="auto"/>
        <w:ind w:left="0" w:firstLine="720"/>
        <w:jc w:val="both"/>
        <w:rPr>
          <w:rFonts w:cs="Times New Roman"/>
          <w:b/>
          <w:szCs w:val="28"/>
        </w:rPr>
      </w:pPr>
      <w:r w:rsidRPr="00535D5F">
        <w:rPr>
          <w:rFonts w:cs="Times New Roman"/>
          <w:b/>
          <w:szCs w:val="28"/>
        </w:rPr>
        <w:t>Đánh giá những ưu điểm, hạn chế</w:t>
      </w:r>
    </w:p>
    <w:p w:rsidR="00632F46" w:rsidRPr="00535D5F" w:rsidRDefault="000F09AE" w:rsidP="00535D5F">
      <w:pPr>
        <w:tabs>
          <w:tab w:val="left" w:pos="993"/>
        </w:tabs>
        <w:spacing w:after="0" w:line="312" w:lineRule="auto"/>
        <w:ind w:firstLine="720"/>
        <w:jc w:val="both"/>
        <w:rPr>
          <w:rFonts w:cs="Times New Roman"/>
          <w:spacing w:val="-5"/>
          <w:szCs w:val="28"/>
        </w:rPr>
      </w:pPr>
      <w:r w:rsidRPr="00535D5F">
        <w:rPr>
          <w:rFonts w:cs="Times New Roman"/>
          <w:spacing w:val="-5"/>
          <w:szCs w:val="28"/>
        </w:rPr>
        <w:tab/>
        <w:t>Đ</w:t>
      </w:r>
      <w:r w:rsidRPr="00535D5F">
        <w:rPr>
          <w:rFonts w:cs="Times New Roman"/>
          <w:spacing w:val="-5"/>
          <w:szCs w:val="28"/>
        </w:rPr>
        <w:t xml:space="preserve">ấu tranh thành công các chuyên án ma túy </w:t>
      </w:r>
      <w:r w:rsidRPr="00535D5F">
        <w:rPr>
          <w:rFonts w:cs="Times New Roman"/>
          <w:spacing w:val="-5"/>
          <w:szCs w:val="28"/>
        </w:rPr>
        <w:t>là do l</w:t>
      </w:r>
      <w:r w:rsidRPr="00535D5F">
        <w:rPr>
          <w:rFonts w:cs="Times New Roman"/>
          <w:spacing w:val="-5"/>
          <w:szCs w:val="28"/>
        </w:rPr>
        <w:t xml:space="preserve">àm tốt công tác chính trị, tư tưởng cho lực lượng phòng chống ma túy; mưu trí, dũng cảm, kiên quyết đấu tranh không khoan nhượng và tiếp tục thực hiện có hiệu quả nhiệm vụ đấu tranh phòng chống tội phạm ma túy trên </w:t>
      </w:r>
      <w:r w:rsidRPr="00535D5F">
        <w:rPr>
          <w:rFonts w:cs="Times New Roman"/>
          <w:spacing w:val="-5"/>
          <w:szCs w:val="28"/>
        </w:rPr>
        <w:t>địa bàn.</w:t>
      </w:r>
      <w:r w:rsidRPr="00535D5F">
        <w:rPr>
          <w:rFonts w:cs="Times New Roman"/>
          <w:spacing w:val="-5"/>
          <w:szCs w:val="28"/>
        </w:rPr>
        <w:t xml:space="preserve"> </w:t>
      </w:r>
      <w:proofErr w:type="gramStart"/>
      <w:r w:rsidRPr="00535D5F">
        <w:rPr>
          <w:rFonts w:cs="Times New Roman"/>
          <w:spacing w:val="-5"/>
          <w:szCs w:val="28"/>
        </w:rPr>
        <w:t>Trong thực hiện kế hoạch đánh bắt tội phạ</w:t>
      </w:r>
      <w:r w:rsidRPr="00535D5F">
        <w:rPr>
          <w:rFonts w:cs="Times New Roman"/>
          <w:spacing w:val="-5"/>
          <w:szCs w:val="28"/>
        </w:rPr>
        <w:t>m ma túy đã</w:t>
      </w:r>
      <w:r w:rsidRPr="00535D5F">
        <w:rPr>
          <w:rFonts w:cs="Times New Roman"/>
          <w:spacing w:val="-5"/>
          <w:szCs w:val="28"/>
        </w:rPr>
        <w:t xml:space="preserve"> nghiên cứu, tính toán kỹ địa bàn, đối tượng để tổ chức đánh bắt đảm bảo tốt yêu </w:t>
      </w:r>
      <w:r w:rsidRPr="00535D5F">
        <w:rPr>
          <w:rFonts w:cs="Times New Roman"/>
          <w:spacing w:val="-5"/>
          <w:szCs w:val="28"/>
        </w:rPr>
        <w:lastRenderedPageBreak/>
        <w:t>cầu.</w:t>
      </w:r>
      <w:proofErr w:type="gramEnd"/>
      <w:r w:rsidRPr="00535D5F">
        <w:rPr>
          <w:rFonts w:cs="Times New Roman"/>
          <w:spacing w:val="-5"/>
          <w:szCs w:val="28"/>
        </w:rPr>
        <w:t xml:space="preserve"> </w:t>
      </w:r>
      <w:proofErr w:type="gramStart"/>
      <w:r w:rsidRPr="00535D5F">
        <w:rPr>
          <w:rFonts w:cs="Times New Roman"/>
          <w:spacing w:val="-5"/>
          <w:szCs w:val="28"/>
        </w:rPr>
        <w:t xml:space="preserve">Bên cạnh đó, </w:t>
      </w:r>
      <w:r w:rsidRPr="00535D5F">
        <w:rPr>
          <w:rFonts w:cs="Times New Roman"/>
          <w:spacing w:val="-5"/>
          <w:szCs w:val="28"/>
        </w:rPr>
        <w:t xml:space="preserve">thực hiện tốt </w:t>
      </w:r>
      <w:r w:rsidRPr="00535D5F">
        <w:rPr>
          <w:rFonts w:cs="Times New Roman"/>
          <w:spacing w:val="-5"/>
          <w:szCs w:val="28"/>
        </w:rPr>
        <w:t xml:space="preserve">công tác phối hợp </w:t>
      </w:r>
      <w:r w:rsidRPr="00535D5F">
        <w:rPr>
          <w:rFonts w:cs="Times New Roman"/>
          <w:spacing w:val="-5"/>
          <w:szCs w:val="28"/>
        </w:rPr>
        <w:t>với các đơn vị có liên quan</w:t>
      </w:r>
      <w:r w:rsidRPr="00535D5F">
        <w:rPr>
          <w:rFonts w:cs="Times New Roman"/>
          <w:spacing w:val="-5"/>
          <w:szCs w:val="28"/>
        </w:rPr>
        <w:t xml:space="preserve"> trong quá trình bắt, khám xét, tạm giữ và điều tra vụ án.</w:t>
      </w:r>
      <w:proofErr w:type="gramEnd"/>
      <w:r w:rsidRPr="00535D5F">
        <w:rPr>
          <w:rFonts w:cs="Times New Roman"/>
          <w:spacing w:val="-5"/>
          <w:szCs w:val="28"/>
        </w:rPr>
        <w:t> </w:t>
      </w:r>
    </w:p>
    <w:p w:rsidR="00632F46" w:rsidRPr="00535D5F" w:rsidRDefault="00632F46" w:rsidP="00535D5F">
      <w:pPr>
        <w:tabs>
          <w:tab w:val="left" w:pos="993"/>
        </w:tabs>
        <w:spacing w:after="0" w:line="312" w:lineRule="auto"/>
        <w:ind w:firstLine="720"/>
        <w:jc w:val="both"/>
        <w:rPr>
          <w:rFonts w:cs="Times New Roman"/>
          <w:szCs w:val="28"/>
        </w:rPr>
      </w:pPr>
      <w:r w:rsidRPr="00535D5F">
        <w:rPr>
          <w:rFonts w:cs="Times New Roman"/>
          <w:szCs w:val="28"/>
        </w:rPr>
        <w:tab/>
      </w:r>
      <w:proofErr w:type="gramStart"/>
      <w:r w:rsidRPr="00535D5F">
        <w:rPr>
          <w:rFonts w:cs="Times New Roman"/>
          <w:szCs w:val="28"/>
        </w:rPr>
        <w:t>T</w:t>
      </w:r>
      <w:r w:rsidRPr="00535D5F">
        <w:rPr>
          <w:rFonts w:cs="Times New Roman"/>
          <w:szCs w:val="28"/>
        </w:rPr>
        <w:t>ội phạm ma túy luôn thay đổi và tìm cách để thay đổi phương thức hoạt động.</w:t>
      </w:r>
      <w:proofErr w:type="gramEnd"/>
      <w:r w:rsidRPr="00535D5F">
        <w:rPr>
          <w:rFonts w:cs="Times New Roman"/>
          <w:szCs w:val="28"/>
        </w:rPr>
        <w:t xml:space="preserve"> Các đối tượng đều vận chuyển </w:t>
      </w:r>
      <w:proofErr w:type="gramStart"/>
      <w:r w:rsidRPr="00535D5F">
        <w:rPr>
          <w:rFonts w:cs="Times New Roman"/>
          <w:szCs w:val="28"/>
        </w:rPr>
        <w:t>theo</w:t>
      </w:r>
      <w:proofErr w:type="gramEnd"/>
      <w:r w:rsidRPr="00535D5F">
        <w:rPr>
          <w:rFonts w:cs="Times New Roman"/>
          <w:szCs w:val="28"/>
        </w:rPr>
        <w:t xml:space="preserve"> một đường dây khép kín, sử dụng chủ yếu là người thân trong gia đình, thủ đoạn thay đổi hằng ngày, hằng giờ và rất nguy hiể</w:t>
      </w:r>
      <w:r w:rsidRPr="00535D5F">
        <w:rPr>
          <w:rFonts w:cs="Times New Roman"/>
          <w:szCs w:val="28"/>
        </w:rPr>
        <w:t>m.</w:t>
      </w:r>
    </w:p>
    <w:p w:rsidR="004C65F8" w:rsidRPr="00535D5F" w:rsidRDefault="004C65F8" w:rsidP="00535D5F">
      <w:pPr>
        <w:pStyle w:val="ListParagraph"/>
        <w:numPr>
          <w:ilvl w:val="0"/>
          <w:numId w:val="4"/>
        </w:numPr>
        <w:tabs>
          <w:tab w:val="left" w:pos="1134"/>
        </w:tabs>
        <w:spacing w:after="0" w:line="312" w:lineRule="auto"/>
        <w:ind w:left="0" w:firstLine="720"/>
        <w:jc w:val="both"/>
        <w:rPr>
          <w:rFonts w:cs="Times New Roman"/>
          <w:b/>
          <w:szCs w:val="28"/>
        </w:rPr>
      </w:pPr>
      <w:r w:rsidRPr="00535D5F">
        <w:rPr>
          <w:rFonts w:cs="Times New Roman"/>
          <w:b/>
          <w:szCs w:val="28"/>
        </w:rPr>
        <w:t>Bài học kinh nghiệm</w:t>
      </w:r>
    </w:p>
    <w:p w:rsidR="00914D14" w:rsidRPr="00535D5F" w:rsidRDefault="00914D14"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Từ thực tiễn công tác đấu tranh phòng, chống tội phạm ma túy nói chung, triệt xóa các điểm, tụ điểm phức tạp về ma túy nói riêng, </w:t>
      </w:r>
      <w:r w:rsidRPr="00535D5F">
        <w:rPr>
          <w:sz w:val="28"/>
          <w:szCs w:val="28"/>
          <w:shd w:val="clear" w:color="auto" w:fill="FFFFFF"/>
        </w:rPr>
        <w:t xml:space="preserve">Lực lượng cảnh sát ma túy Công an huyện Bình Lục </w:t>
      </w:r>
      <w:r w:rsidRPr="00535D5F">
        <w:rPr>
          <w:sz w:val="28"/>
          <w:szCs w:val="28"/>
        </w:rPr>
        <w:t>rút ra một số bài học kinh nghiệm trong công tác đấu tranh triệt xóa các điểm, tụ điểm ma túy phức tạp trên địa bàn.</w:t>
      </w:r>
    </w:p>
    <w:p w:rsidR="00914D14" w:rsidRPr="00535D5F" w:rsidRDefault="00914D14" w:rsidP="00535D5F">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Một là:</w:t>
      </w:r>
      <w:r w:rsidRPr="00535D5F">
        <w:rPr>
          <w:sz w:val="28"/>
          <w:szCs w:val="28"/>
        </w:rPr>
        <w:t xml:space="preserve"> Làm tốt công tác tham mưu cho cấp ủy Đảng, chính quyền, mặt trận Tổ quốc và các đoàn thể chính trị-xã hội nhận thức đầy đủ vai trò, trách nhiệm trong công tác lãnh đạo, chỉ đạo, tổ chức quán triệt, triển khai các Chỉ thị, Nghị quyết chuyên đề nhằm thực hiện quyết liệt công tác phòng ngừa, đấu tranh và kiểm soát ma túy; huy động được sức mạnh của cả hệ thống chính trị và toàn dân tham gia đấu tranh phòng, chống ma túy. </w:t>
      </w:r>
    </w:p>
    <w:p w:rsidR="00914D14" w:rsidRPr="00535D5F" w:rsidRDefault="00914D14" w:rsidP="00535D5F">
      <w:pPr>
        <w:pStyle w:val="NormalWeb"/>
        <w:shd w:val="clear" w:color="auto" w:fill="FFFFFF"/>
        <w:spacing w:before="0" w:beforeAutospacing="0" w:after="0" w:afterAutospacing="0" w:line="312" w:lineRule="auto"/>
        <w:ind w:firstLine="720"/>
        <w:jc w:val="both"/>
        <w:rPr>
          <w:spacing w:val="-2"/>
          <w:sz w:val="28"/>
          <w:szCs w:val="28"/>
        </w:rPr>
      </w:pPr>
      <w:r w:rsidRPr="00535D5F">
        <w:rPr>
          <w:rStyle w:val="Strong"/>
          <w:spacing w:val="-2"/>
          <w:sz w:val="28"/>
          <w:szCs w:val="28"/>
        </w:rPr>
        <w:t>Hai là:</w:t>
      </w:r>
      <w:r w:rsidRPr="00535D5F">
        <w:rPr>
          <w:spacing w:val="-2"/>
          <w:sz w:val="28"/>
          <w:szCs w:val="28"/>
        </w:rPr>
        <w:t> Tăng cường công tác tuyên truyền, nâng cao nhận thức cho mọi tầng lớp nhân dân nhất là thanh, thiếu niên hiểu rõ các hiểm họa về ma túy; tuyên truyền vận động quần chúng nhân dân tích cực tham gia công tác phòng, chống ma túy với nhiều hình thức đa dạng, phong phú thông qua các hình thức như phát động phong trào tập trung, tuyên truyền cá biệt, các phương tiện thông tin đại chúng, bản tin nội bộ, trang thông tin điện tử của các cơ sở ban ngành, đoàn thể, địa phương, đơn vị, các ấn phẩm tờ rơi, tờ gấp, tài liệu tuyên truyền,... sân khấu hóa, tuyên truyền lưu động, cổ động trực quan theo băng rôn, khẩu hiệu... </w:t>
      </w:r>
    </w:p>
    <w:p w:rsidR="00914D14" w:rsidRPr="00535D5F" w:rsidRDefault="00914D14" w:rsidP="00535D5F">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 xml:space="preserve"> </w:t>
      </w:r>
      <w:r w:rsidRPr="00535D5F">
        <w:rPr>
          <w:rStyle w:val="Strong"/>
          <w:sz w:val="28"/>
          <w:szCs w:val="28"/>
        </w:rPr>
        <w:t>Ba là:</w:t>
      </w:r>
      <w:r w:rsidRPr="00535D5F">
        <w:rPr>
          <w:sz w:val="28"/>
          <w:szCs w:val="28"/>
        </w:rPr>
        <w:t xml:space="preserve"> Làm tốt công tác cai nghiện và quản lý người nghiện sau cai góp phần làm ổn định tình hình an ninh trật tự, trong sạch địa bàn, làm giảm tội phạm và tệ nạn ma túy, kiềm chế làm giảm số người nghiện, hạn chế nguồn “cầu” góp phần đắc lực trong công tác phòng, chống và kiểm soát ma túy cũng như đấu tranh triệt xóa các tụ điểm phức tạp về ma túy. </w:t>
      </w:r>
    </w:p>
    <w:p w:rsidR="00914D14"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Bốn</w:t>
      </w:r>
      <w:r w:rsidR="00914D14" w:rsidRPr="00535D5F">
        <w:rPr>
          <w:rStyle w:val="Strong"/>
          <w:sz w:val="28"/>
          <w:szCs w:val="28"/>
        </w:rPr>
        <w:t xml:space="preserve"> là:</w:t>
      </w:r>
      <w:r w:rsidR="00914D14" w:rsidRPr="00535D5F">
        <w:rPr>
          <w:sz w:val="28"/>
          <w:szCs w:val="28"/>
        </w:rPr>
        <w:t xml:space="preserve"> Quá trình triệt xóa các điểm, tụ điểm về ma túy đòi hỏi sự chỉ đạo quyết liệt của cấp ủy, chính quyền địa phương cần sự phối hợp nhịp nhàng của các lực lượng, ban ngành đoàn thể, tổ chức chính trị xã hội và nhân dân để công tác đấu tranh và phòng chống tội phạm </w:t>
      </w:r>
      <w:r w:rsidRPr="00535D5F">
        <w:rPr>
          <w:sz w:val="28"/>
          <w:szCs w:val="28"/>
        </w:rPr>
        <w:t>ma túy là việc làm thường xuyên</w:t>
      </w:r>
      <w:r w:rsidR="00914D14" w:rsidRPr="00535D5F">
        <w:rPr>
          <w:sz w:val="28"/>
          <w:szCs w:val="28"/>
        </w:rPr>
        <w:t xml:space="preserve">. </w:t>
      </w:r>
    </w:p>
    <w:p w:rsidR="00914D14"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lastRenderedPageBreak/>
        <w:t>Năm</w:t>
      </w:r>
      <w:r w:rsidR="00914D14" w:rsidRPr="00535D5F">
        <w:rPr>
          <w:rStyle w:val="Strong"/>
          <w:sz w:val="28"/>
          <w:szCs w:val="28"/>
        </w:rPr>
        <w:t xml:space="preserve"> là: </w:t>
      </w:r>
      <w:r w:rsidR="00914D14" w:rsidRPr="00535D5F">
        <w:rPr>
          <w:sz w:val="28"/>
          <w:szCs w:val="28"/>
        </w:rPr>
        <w:t xml:space="preserve">Công tác đấu tranh tội phạm về ma túy nói chung, triệt xóa các điểm, tụ điểm phức tạp về ma túy nói riêng luôn đối mặt với nhiều khó khăn, gian khổ, nguy hiểm đòi hỏi cán bộ chiến sĩ tham gia phải có tinh thần quyết tâm cao có ý chí tấn công trấn áp tội phạm, có bản lĩnh chính </w:t>
      </w:r>
      <w:r w:rsidRPr="00535D5F">
        <w:rPr>
          <w:sz w:val="28"/>
          <w:szCs w:val="28"/>
        </w:rPr>
        <w:t>trị vững vàng.</w:t>
      </w:r>
    </w:p>
    <w:p w:rsidR="004C65F8" w:rsidRPr="00535D5F" w:rsidRDefault="0052724D" w:rsidP="00535D5F">
      <w:pPr>
        <w:pStyle w:val="ListParagraph"/>
        <w:numPr>
          <w:ilvl w:val="0"/>
          <w:numId w:val="4"/>
        </w:numPr>
        <w:tabs>
          <w:tab w:val="left" w:pos="1134"/>
        </w:tabs>
        <w:spacing w:after="0" w:line="312" w:lineRule="auto"/>
        <w:ind w:left="0" w:firstLine="720"/>
        <w:jc w:val="both"/>
        <w:rPr>
          <w:rFonts w:cs="Times New Roman"/>
          <w:b/>
          <w:szCs w:val="28"/>
        </w:rPr>
      </w:pPr>
      <w:r w:rsidRPr="00535D5F">
        <w:rPr>
          <w:rFonts w:cs="Times New Roman"/>
          <w:b/>
          <w:szCs w:val="28"/>
        </w:rPr>
        <w:t>Nguyên nhân và điều kiện phạm tội</w:t>
      </w:r>
    </w:p>
    <w:p w:rsidR="000F09AE"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Đất nước ta trong thời kỳ hội nhập và phát triển, mở rộng quan hệ hợp tác với nhiều nước trên thế giới, bên cạnh những yếu tố tích cực đạt được về kinh tế, xã hội, còn tiềm ẩn yếu tố ảnh hưởng đến ANTT, trong đó có tội phạm về ma túy, gần đây xuất hiện nhiều loại ma túy mới, với hình thức đa dạng, khó nắm bắt và phát hiện. Các đối tượng nhận thấy lợi nhuận kinh tế cao từ việc buôn bán ma túy nên có hành </w:t>
      </w:r>
      <w:proofErr w:type="gramStart"/>
      <w:r w:rsidRPr="00535D5F">
        <w:rPr>
          <w:sz w:val="28"/>
          <w:szCs w:val="28"/>
        </w:rPr>
        <w:t>vi</w:t>
      </w:r>
      <w:proofErr w:type="gramEnd"/>
      <w:r w:rsidRPr="00535D5F">
        <w:rPr>
          <w:sz w:val="28"/>
          <w:szCs w:val="28"/>
        </w:rPr>
        <w:t xml:space="preserve"> sản xuất, tàng trữ, mua bán, vận chuyển và tổ chức sử dụng trái phép chất ma túy với thủ đoạn ngày càng tinh vi, khó phát hiện. Chúng lợi dụng tối đa các phương tiện hiện đại, khoa học, công nghệ để thực hiện hành </w:t>
      </w:r>
      <w:proofErr w:type="gramStart"/>
      <w:r w:rsidRPr="00535D5F">
        <w:rPr>
          <w:sz w:val="28"/>
          <w:szCs w:val="28"/>
        </w:rPr>
        <w:t>vi</w:t>
      </w:r>
      <w:proofErr w:type="gramEnd"/>
      <w:r w:rsidRPr="00535D5F">
        <w:rPr>
          <w:sz w:val="28"/>
          <w:szCs w:val="28"/>
        </w:rPr>
        <w:t xml:space="preserve"> phạm tội; khi bị phát hiện chúng liều lĩnh, sẵn sàng chống trả quyết liệt hoặc uy hiếp người tố cáo.</w:t>
      </w:r>
    </w:p>
    <w:p w:rsidR="000F09AE"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Đối với người nghiện ma túy, chủ yếu do lười </w:t>
      </w:r>
      <w:proofErr w:type="gramStart"/>
      <w:r w:rsidRPr="00535D5F">
        <w:rPr>
          <w:sz w:val="28"/>
          <w:szCs w:val="28"/>
        </w:rPr>
        <w:t>lao</w:t>
      </w:r>
      <w:proofErr w:type="gramEnd"/>
      <w:r w:rsidRPr="00535D5F">
        <w:rPr>
          <w:sz w:val="28"/>
          <w:szCs w:val="28"/>
        </w:rPr>
        <w:t xml:space="preserve"> động, thích lối sống hưởng thụ, trụy lạc, sống trong môi trường không lành mạnh nên dễ sa đà sử dụng chất ma túy. Một số thanh, thiếu niên với tâm lý thích thể hiện, mong muốn khẳng định mình về “độ ăn chơi”, thiếu sự quản lý giáo dục của gia đình, nhà trường, bị các đối tượng xấu dụ dỗ, lôi kéo sử dụng trái phép chất ma túy; khi đã nghiện ma túy, hầu hết sức khỏe người nghiện suy kiệt, mất ý chí, hiệu suất lao động thấp, mất việc làm, kinh tế khó khăn. Để có ma túy thỏa mãn cơn nghiện, các đối tượng này sẵn sàng thực hiện các hành </w:t>
      </w:r>
      <w:proofErr w:type="gramStart"/>
      <w:r w:rsidRPr="00535D5F">
        <w:rPr>
          <w:sz w:val="28"/>
          <w:szCs w:val="28"/>
        </w:rPr>
        <w:t>vi</w:t>
      </w:r>
      <w:proofErr w:type="gramEnd"/>
      <w:r w:rsidRPr="00535D5F">
        <w:rPr>
          <w:sz w:val="28"/>
          <w:szCs w:val="28"/>
        </w:rPr>
        <w:t xml:space="preserve"> phạm tội như: trộm cắp, cướp, cướp giậ</w:t>
      </w:r>
      <w:r w:rsidR="00535D5F">
        <w:rPr>
          <w:sz w:val="28"/>
          <w:szCs w:val="28"/>
        </w:rPr>
        <w:t>t, lừa đảo chiếm đoạt tài sản…</w:t>
      </w:r>
      <w:r w:rsidRPr="00535D5F">
        <w:rPr>
          <w:sz w:val="28"/>
          <w:szCs w:val="28"/>
        </w:rPr>
        <w:t>gây mất an ninh trật tự, trật tự an toàn xã hội.</w:t>
      </w:r>
    </w:p>
    <w:p w:rsidR="0052724D" w:rsidRPr="00535D5F" w:rsidRDefault="0052724D" w:rsidP="00535D5F">
      <w:pPr>
        <w:pStyle w:val="ListParagraph"/>
        <w:numPr>
          <w:ilvl w:val="0"/>
          <w:numId w:val="4"/>
        </w:numPr>
        <w:tabs>
          <w:tab w:val="left" w:pos="1134"/>
        </w:tabs>
        <w:spacing w:after="0" w:line="312" w:lineRule="auto"/>
        <w:ind w:left="0" w:firstLine="720"/>
        <w:jc w:val="both"/>
        <w:rPr>
          <w:rFonts w:cs="Times New Roman"/>
          <w:b/>
          <w:szCs w:val="28"/>
        </w:rPr>
      </w:pPr>
      <w:r w:rsidRPr="00535D5F">
        <w:rPr>
          <w:rFonts w:cs="Times New Roman"/>
          <w:b/>
          <w:szCs w:val="28"/>
        </w:rPr>
        <w:t xml:space="preserve"> Đề xuất, kiến nghị</w:t>
      </w:r>
    </w:p>
    <w:p w:rsidR="00914D14" w:rsidRPr="00535D5F" w:rsidRDefault="000F09AE" w:rsidP="00535D5F">
      <w:pPr>
        <w:tabs>
          <w:tab w:val="left" w:pos="993"/>
        </w:tabs>
        <w:spacing w:after="0" w:line="312" w:lineRule="auto"/>
        <w:ind w:firstLine="720"/>
        <w:jc w:val="both"/>
        <w:rPr>
          <w:rFonts w:cs="Times New Roman"/>
          <w:szCs w:val="28"/>
        </w:rPr>
      </w:pPr>
      <w:r w:rsidRPr="00535D5F">
        <w:rPr>
          <w:rFonts w:cs="Times New Roman"/>
          <w:szCs w:val="28"/>
        </w:rPr>
        <w:tab/>
      </w:r>
      <w:r w:rsidR="00914D14" w:rsidRPr="00535D5F">
        <w:rPr>
          <w:rFonts w:cs="Times New Roman"/>
          <w:szCs w:val="28"/>
        </w:rPr>
        <w:t xml:space="preserve">Thường xuyên kiểm tra, đôn đốc kịp thời phát hiện khó khăn, vướng mắc và những tồn tại bất cập từ đó tham mưu các giải pháp tháo gỡ hoặc đề xuất, kiến </w:t>
      </w:r>
      <w:proofErr w:type="gramStart"/>
      <w:r w:rsidR="00914D14" w:rsidRPr="00535D5F">
        <w:rPr>
          <w:rFonts w:cs="Times New Roman"/>
          <w:szCs w:val="28"/>
        </w:rPr>
        <w:t>nghị</w:t>
      </w:r>
      <w:proofErr w:type="gramEnd"/>
      <w:r w:rsidR="00914D14" w:rsidRPr="00535D5F">
        <w:rPr>
          <w:rFonts w:cs="Times New Roman"/>
          <w:szCs w:val="28"/>
        </w:rPr>
        <w:t xml:space="preserve"> sửa đổi, bổ sung các văn bản quy phạm pháp luật nhằm đáp ứng công tác phòng, chống và kiểm soát ma túy trong giai đoạn mới.</w:t>
      </w:r>
    </w:p>
    <w:p w:rsidR="00914D14" w:rsidRPr="00535D5F" w:rsidRDefault="00914D14"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Tăng cường xây dựng, duy trì nhân rộng các mô hình điển hình tiên tiến như gia đình, dòng họ, tổ, xóm, khu dân cư xã, phường không có tệ nạn ma túy. Thường xuyên đẩy mạnh phong trào toàn dân bảo vệ </w:t>
      </w:r>
      <w:proofErr w:type="gramStart"/>
      <w:r w:rsidRPr="00535D5F">
        <w:rPr>
          <w:sz w:val="28"/>
          <w:szCs w:val="28"/>
        </w:rPr>
        <w:t>an</w:t>
      </w:r>
      <w:proofErr w:type="gramEnd"/>
      <w:r w:rsidRPr="00535D5F">
        <w:rPr>
          <w:sz w:val="28"/>
          <w:szCs w:val="28"/>
        </w:rPr>
        <w:t xml:space="preserve"> ninh Tổ quốc tới các xóm, tổ dân phố, khu dân cư và trong cơ quan doanh nghiệp, nhà trường. Đặc biệt quan tâm công tác vận động quần chúng tố giác tội phạm và phong trào quần chúng tự </w:t>
      </w:r>
      <w:r w:rsidRPr="00535D5F">
        <w:rPr>
          <w:sz w:val="28"/>
          <w:szCs w:val="28"/>
        </w:rPr>
        <w:lastRenderedPageBreak/>
        <w:t>quản ở cơ sở, không ngừng nâng cao hiệu quả xây dựng lực lượng nòng cốt là “công an viên, ban bảo vệ dân phố, dân phòng, bảo vệ cơ quan doanh nghiệp”.</w:t>
      </w:r>
    </w:p>
    <w:p w:rsidR="00914D14" w:rsidRPr="00535D5F" w:rsidRDefault="000F09AE" w:rsidP="00535D5F">
      <w:pPr>
        <w:tabs>
          <w:tab w:val="left" w:pos="993"/>
        </w:tabs>
        <w:spacing w:after="0" w:line="312" w:lineRule="auto"/>
        <w:ind w:firstLine="720"/>
        <w:jc w:val="both"/>
        <w:rPr>
          <w:rFonts w:cs="Times New Roman"/>
          <w:szCs w:val="28"/>
        </w:rPr>
      </w:pPr>
      <w:r w:rsidRPr="00535D5F">
        <w:rPr>
          <w:rFonts w:cs="Times New Roman"/>
          <w:szCs w:val="28"/>
        </w:rPr>
        <w:tab/>
      </w:r>
      <w:r w:rsidR="00914D14" w:rsidRPr="00535D5F">
        <w:rPr>
          <w:rFonts w:cs="Times New Roman"/>
          <w:szCs w:val="28"/>
        </w:rPr>
        <w:t>Lực lượng Công an phát huy vai trò nòng cốt trong lực lượng đấu tranh phòng, chống tội phạm, làm tốt công tác nghiệp vụ của ngành, tiến hành nắm, phân tích, dự báo tình hình, thường xuyên rà soát thống kê theo dõi số người nghi sử dụng ma túy, nghiện ma túy; thu thập tài liệu xác định đối tượng sản xuất, tàng trữ, vận chuyển, mua bán, tổ chức, sử dụng trái phép chất ma túy; các cơ sở kinh doanh có điều kiện về ANTT nhất là cơ sở kinh doanh các dịch vụ nhạy cảm như: karoke, quán bar, nhà nghỉ,… các cơ sở kinh doanh trá hình có biểu hiện hoạt động tội phạm về ma túy; xác định các điểm và tụ điểm phức tạp về ma túy; làm rõ nguyên nhân, điều kiện, phương thức, thủ đoạn hoạt động phạm tội từ đó đề ra các giải pháp và kế hoạch đấu tranh, xử lý, chặn đứng nguồn cung về ma túy.</w:t>
      </w:r>
    </w:p>
    <w:p w:rsidR="00914D14" w:rsidRPr="00535D5F" w:rsidRDefault="00914D14"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Chủ động phối hợp chặt chẽ giữa các cơ quan chức năng, các ban ngành, đoàn thể, tổ chức - xã hội, cơ quan, đơn vị và chính quyền địa phương, nâng cao hiệu quả công tác cai nghiện </w:t>
      </w:r>
      <w:r w:rsidRPr="00535D5F">
        <w:rPr>
          <w:rStyle w:val="Emphasis"/>
          <w:sz w:val="28"/>
          <w:szCs w:val="28"/>
        </w:rPr>
        <w:t>“Cai tại gia đình, tại các cơ sở cai tự nguyện, cai nghiện bắt buộc”</w:t>
      </w:r>
      <w:r w:rsidRPr="00535D5F">
        <w:rPr>
          <w:sz w:val="28"/>
          <w:szCs w:val="28"/>
        </w:rPr>
        <w:t>, quản lý người nghiện sau cai, giáo dục, giúp đỡ, tạo việc làm ổn định cuộc sống, để tái hòa nhập cộng đồng, ngăn chặn tái nghiện.</w:t>
      </w:r>
    </w:p>
    <w:p w:rsidR="000F09AE"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proofErr w:type="gramStart"/>
      <w:r w:rsidRPr="00535D5F">
        <w:rPr>
          <w:sz w:val="28"/>
          <w:szCs w:val="28"/>
        </w:rPr>
        <w:t>Sau khi đấu tranh triệt xóa các điểm, tụ điểm, cần duy trì lực lượng tuần tra kiểm soát thường xuyên không để tái diễn.</w:t>
      </w:r>
      <w:proofErr w:type="gramEnd"/>
    </w:p>
    <w:p w:rsidR="000F09AE" w:rsidRPr="00535D5F" w:rsidRDefault="000F09AE" w:rsidP="00535D5F">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Lãnh đạo </w:t>
      </w:r>
      <w:r w:rsidRPr="00535D5F">
        <w:rPr>
          <w:sz w:val="28"/>
          <w:szCs w:val="28"/>
        </w:rPr>
        <w:t>đơn vị cần phải tăng cường giáo dục chính trị tư tưởng cũng như kịp thời động viên cán bộ chiến sĩ vượt qua khó khăn, gian khổ; Thường xuyên bồi dưỡng kiến thức về nghiệp vụ, pháp luật cho cán bộ chiến sỹ đáp ứng được nhiệm vụ trong tình hình mới.</w:t>
      </w:r>
    </w:p>
    <w:p w:rsidR="008D2AE8" w:rsidRPr="007A00DE" w:rsidRDefault="008D2AE8" w:rsidP="00535D5F">
      <w:pPr>
        <w:spacing w:after="0" w:line="312" w:lineRule="auto"/>
        <w:ind w:firstLine="720"/>
        <w:jc w:val="both"/>
      </w:pPr>
      <w:r w:rsidRPr="007A00DE">
        <w:t>Trên đây là</w:t>
      </w:r>
      <w:r>
        <w:t xml:space="preserve"> báo cáo </w:t>
      </w:r>
      <w:r w:rsidR="000F09AE">
        <w:t xml:space="preserve">các chuyên </w:t>
      </w:r>
      <w:proofErr w:type="gramStart"/>
      <w:r w:rsidR="000F09AE">
        <w:t>án</w:t>
      </w:r>
      <w:proofErr w:type="gramEnd"/>
      <w:r w:rsidR="000F09AE">
        <w:t xml:space="preserve"> điển hinh của lực lượng Cảnh sát nhân dân giai đoạn 2011-2021</w:t>
      </w:r>
      <w:r w:rsidRPr="007A00DE">
        <w:t xml:space="preserve">. </w:t>
      </w:r>
      <w:r w:rsidR="000F09AE" w:rsidRPr="00914D14">
        <w:rPr>
          <w:rFonts w:cs="Times New Roman"/>
          <w:szCs w:val="28"/>
          <w:shd w:val="clear" w:color="auto" w:fill="FFFFFF"/>
        </w:rPr>
        <w:t>Lực lượng cảnh sát ma túy Công an huyện Bình Lục</w:t>
      </w:r>
      <w:r w:rsidR="00535D5F">
        <w:rPr>
          <w:rFonts w:cs="Times New Roman"/>
          <w:szCs w:val="28"/>
          <w:shd w:val="clear" w:color="auto" w:fill="FFFFFF"/>
        </w:rPr>
        <w:t xml:space="preserve"> </w:t>
      </w:r>
      <w:r w:rsidRPr="007A00DE">
        <w:t xml:space="preserve">báo cáo </w:t>
      </w:r>
      <w:r w:rsidR="000F09AE">
        <w:t xml:space="preserve">Công an </w:t>
      </w:r>
      <w:r w:rsidRPr="007A00DE">
        <w:t>tỉnh Hà Nam biết</w:t>
      </w:r>
      <w:proofErr w:type="gramStart"/>
      <w:r w:rsidRPr="007A00DE">
        <w:t>./</w:t>
      </w:r>
      <w:proofErr w:type="gramEnd"/>
      <w:r w:rsidRPr="007A00DE">
        <w:t>.</w:t>
      </w:r>
    </w:p>
    <w:tbl>
      <w:tblPr>
        <w:tblW w:w="0" w:type="auto"/>
        <w:tblLook w:val="04A0" w:firstRow="1" w:lastRow="0" w:firstColumn="1" w:lastColumn="0" w:noHBand="0" w:noVBand="1"/>
      </w:tblPr>
      <w:tblGrid>
        <w:gridCol w:w="4765"/>
        <w:gridCol w:w="4768"/>
      </w:tblGrid>
      <w:tr w:rsidR="00535D5F" w:rsidRPr="00034884" w:rsidTr="00174E7A">
        <w:tc>
          <w:tcPr>
            <w:tcW w:w="4785" w:type="dxa"/>
            <w:shd w:val="clear" w:color="auto" w:fill="auto"/>
          </w:tcPr>
          <w:p w:rsidR="00535D5F" w:rsidRPr="00E21941" w:rsidRDefault="00535D5F" w:rsidP="00174E7A">
            <w:pPr>
              <w:spacing w:after="0" w:line="360" w:lineRule="atLeast"/>
              <w:rPr>
                <w:b/>
                <w:i/>
              </w:rPr>
            </w:pPr>
            <w:r w:rsidRPr="00E21941">
              <w:rPr>
                <w:b/>
                <w:i/>
              </w:rPr>
              <w:t>Nơi nhận:</w:t>
            </w:r>
          </w:p>
          <w:p w:rsidR="00535D5F" w:rsidRPr="001A4CDD" w:rsidRDefault="00535D5F" w:rsidP="00174E7A">
            <w:pPr>
              <w:spacing w:after="0" w:line="360" w:lineRule="atLeast"/>
              <w:rPr>
                <w:sz w:val="24"/>
                <w:szCs w:val="24"/>
              </w:rPr>
            </w:pPr>
            <w:r w:rsidRPr="001A4CDD">
              <w:rPr>
                <w:sz w:val="24"/>
                <w:szCs w:val="24"/>
              </w:rPr>
              <w:t xml:space="preserve">- </w:t>
            </w:r>
            <w:r>
              <w:rPr>
                <w:sz w:val="24"/>
                <w:szCs w:val="24"/>
              </w:rPr>
              <w:t>Phòng PV01</w:t>
            </w:r>
          </w:p>
          <w:p w:rsidR="00535D5F" w:rsidRPr="00AC109A" w:rsidRDefault="00535D5F" w:rsidP="00174E7A">
            <w:pPr>
              <w:spacing w:after="0" w:line="312" w:lineRule="auto"/>
              <w:rPr>
                <w:b/>
                <w:bCs/>
                <w:sz w:val="24"/>
                <w:szCs w:val="24"/>
              </w:rPr>
            </w:pPr>
            <w:r w:rsidRPr="001A4CDD">
              <w:rPr>
                <w:sz w:val="24"/>
                <w:szCs w:val="24"/>
              </w:rPr>
              <w:t>- Lưu VT</w:t>
            </w:r>
          </w:p>
        </w:tc>
        <w:tc>
          <w:tcPr>
            <w:tcW w:w="4786" w:type="dxa"/>
            <w:shd w:val="clear" w:color="auto" w:fill="auto"/>
          </w:tcPr>
          <w:p w:rsidR="00535D5F" w:rsidRDefault="00535D5F" w:rsidP="00174E7A">
            <w:pPr>
              <w:spacing w:after="0" w:line="240" w:lineRule="auto"/>
              <w:jc w:val="center"/>
              <w:rPr>
                <w:b/>
                <w:bCs/>
                <w:sz w:val="24"/>
                <w:szCs w:val="24"/>
              </w:rPr>
            </w:pPr>
            <w:r>
              <w:rPr>
                <w:b/>
                <w:bCs/>
                <w:sz w:val="24"/>
                <w:szCs w:val="24"/>
              </w:rPr>
              <w:t>KT. TRƯỞNG CÔNG AN HUYỆN</w:t>
            </w:r>
          </w:p>
          <w:p w:rsidR="00535D5F" w:rsidRPr="00DF55C5" w:rsidRDefault="00535D5F" w:rsidP="00174E7A">
            <w:pPr>
              <w:spacing w:after="0" w:line="240" w:lineRule="auto"/>
              <w:jc w:val="center"/>
              <w:rPr>
                <w:b/>
                <w:bCs/>
                <w:sz w:val="24"/>
                <w:szCs w:val="24"/>
              </w:rPr>
            </w:pPr>
            <w:r>
              <w:rPr>
                <w:b/>
                <w:bCs/>
                <w:sz w:val="24"/>
                <w:szCs w:val="24"/>
              </w:rPr>
              <w:t>PHÓ TRƯỞNG CÔNG AN HUYỆN</w:t>
            </w:r>
          </w:p>
          <w:p w:rsidR="00535D5F" w:rsidRPr="00842DD4" w:rsidRDefault="00535D5F" w:rsidP="00174E7A">
            <w:pPr>
              <w:spacing w:line="312" w:lineRule="auto"/>
              <w:rPr>
                <w:b/>
                <w:bCs/>
                <w:sz w:val="24"/>
                <w:szCs w:val="24"/>
              </w:rPr>
            </w:pPr>
          </w:p>
          <w:p w:rsidR="00535D5F" w:rsidRPr="00034884" w:rsidRDefault="00535D5F" w:rsidP="00174E7A">
            <w:pPr>
              <w:spacing w:line="312" w:lineRule="auto"/>
              <w:jc w:val="center"/>
              <w:rPr>
                <w:b/>
                <w:bCs/>
                <w:sz w:val="24"/>
                <w:szCs w:val="24"/>
              </w:rPr>
            </w:pPr>
          </w:p>
          <w:p w:rsidR="00535D5F" w:rsidRPr="00DF55C5" w:rsidRDefault="00535D5F" w:rsidP="00174E7A">
            <w:pPr>
              <w:spacing w:line="312" w:lineRule="auto"/>
              <w:rPr>
                <w:b/>
                <w:bCs/>
                <w:szCs w:val="24"/>
              </w:rPr>
            </w:pPr>
          </w:p>
          <w:p w:rsidR="00535D5F" w:rsidRPr="00DF55C5" w:rsidRDefault="00535D5F" w:rsidP="00174E7A">
            <w:pPr>
              <w:spacing w:line="312" w:lineRule="auto"/>
              <w:jc w:val="center"/>
              <w:rPr>
                <w:b/>
                <w:bCs/>
                <w:sz w:val="24"/>
                <w:szCs w:val="24"/>
              </w:rPr>
            </w:pPr>
            <w:r>
              <w:rPr>
                <w:b/>
                <w:bCs/>
                <w:szCs w:val="24"/>
              </w:rPr>
              <w:t>Thượng tá Cao trọng Nghĩa</w:t>
            </w:r>
          </w:p>
        </w:tc>
      </w:tr>
    </w:tbl>
    <w:p w:rsidR="000F332F" w:rsidRDefault="000F332F" w:rsidP="00A9673F"/>
    <w:sectPr w:rsidR="000F332F"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A8E"/>
    <w:multiLevelType w:val="hybridMultilevel"/>
    <w:tmpl w:val="53961D3A"/>
    <w:lvl w:ilvl="0" w:tplc="99B41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C49C9"/>
    <w:multiLevelType w:val="hybridMultilevel"/>
    <w:tmpl w:val="C4882E2A"/>
    <w:lvl w:ilvl="0" w:tplc="6324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3966CC"/>
    <w:multiLevelType w:val="hybridMultilevel"/>
    <w:tmpl w:val="28387044"/>
    <w:lvl w:ilvl="0" w:tplc="69B4799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CE6A74"/>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460455"/>
    <w:multiLevelType w:val="hybridMultilevel"/>
    <w:tmpl w:val="99C8F53E"/>
    <w:lvl w:ilvl="0" w:tplc="D38AF0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2F"/>
    <w:rsid w:val="000D5012"/>
    <w:rsid w:val="000F09AE"/>
    <w:rsid w:val="000F332F"/>
    <w:rsid w:val="002C1BB7"/>
    <w:rsid w:val="002C78BB"/>
    <w:rsid w:val="004C65F8"/>
    <w:rsid w:val="0052724D"/>
    <w:rsid w:val="00535D5F"/>
    <w:rsid w:val="00627D7F"/>
    <w:rsid w:val="00632F46"/>
    <w:rsid w:val="008D2AE8"/>
    <w:rsid w:val="00900414"/>
    <w:rsid w:val="00914D14"/>
    <w:rsid w:val="009A20E3"/>
    <w:rsid w:val="00A9673F"/>
    <w:rsid w:val="00AE7E3C"/>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32F"/>
    <w:pPr>
      <w:ind w:left="720"/>
      <w:contextualSpacing/>
    </w:pPr>
  </w:style>
  <w:style w:type="paragraph" w:styleId="NormalWeb">
    <w:name w:val="Normal (Web)"/>
    <w:basedOn w:val="Normal"/>
    <w:uiPriority w:val="99"/>
    <w:unhideWhenUsed/>
    <w:rsid w:val="008D2AE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D2AE8"/>
    <w:rPr>
      <w:i/>
      <w:iCs/>
    </w:rPr>
  </w:style>
  <w:style w:type="paragraph" w:customStyle="1" w:styleId="pbody">
    <w:name w:val="pbody"/>
    <w:basedOn w:val="Normal"/>
    <w:rsid w:val="005272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724D"/>
    <w:rPr>
      <w:b/>
      <w:bCs/>
    </w:rPr>
  </w:style>
  <w:style w:type="paragraph" w:styleId="BalloonText">
    <w:name w:val="Balloon Text"/>
    <w:basedOn w:val="Normal"/>
    <w:link w:val="BalloonTextChar"/>
    <w:uiPriority w:val="99"/>
    <w:semiHidden/>
    <w:unhideWhenUsed/>
    <w:rsid w:val="0090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32F"/>
    <w:pPr>
      <w:ind w:left="720"/>
      <w:contextualSpacing/>
    </w:pPr>
  </w:style>
  <w:style w:type="paragraph" w:styleId="NormalWeb">
    <w:name w:val="Normal (Web)"/>
    <w:basedOn w:val="Normal"/>
    <w:uiPriority w:val="99"/>
    <w:unhideWhenUsed/>
    <w:rsid w:val="008D2AE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D2AE8"/>
    <w:rPr>
      <w:i/>
      <w:iCs/>
    </w:rPr>
  </w:style>
  <w:style w:type="paragraph" w:customStyle="1" w:styleId="pbody">
    <w:name w:val="pbody"/>
    <w:basedOn w:val="Normal"/>
    <w:rsid w:val="005272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724D"/>
    <w:rPr>
      <w:b/>
      <w:bCs/>
    </w:rPr>
  </w:style>
  <w:style w:type="paragraph" w:styleId="BalloonText">
    <w:name w:val="Balloon Text"/>
    <w:basedOn w:val="Normal"/>
    <w:link w:val="BalloonTextChar"/>
    <w:uiPriority w:val="99"/>
    <w:semiHidden/>
    <w:unhideWhenUsed/>
    <w:rsid w:val="0090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057">
      <w:bodyDiv w:val="1"/>
      <w:marLeft w:val="0"/>
      <w:marRight w:val="0"/>
      <w:marTop w:val="0"/>
      <w:marBottom w:val="0"/>
      <w:divBdr>
        <w:top w:val="none" w:sz="0" w:space="0" w:color="auto"/>
        <w:left w:val="none" w:sz="0" w:space="0" w:color="auto"/>
        <w:bottom w:val="none" w:sz="0" w:space="0" w:color="auto"/>
        <w:right w:val="none" w:sz="0" w:space="0" w:color="auto"/>
      </w:divBdr>
    </w:div>
    <w:div w:id="235281885">
      <w:bodyDiv w:val="1"/>
      <w:marLeft w:val="0"/>
      <w:marRight w:val="0"/>
      <w:marTop w:val="0"/>
      <w:marBottom w:val="0"/>
      <w:divBdr>
        <w:top w:val="none" w:sz="0" w:space="0" w:color="auto"/>
        <w:left w:val="none" w:sz="0" w:space="0" w:color="auto"/>
        <w:bottom w:val="none" w:sz="0" w:space="0" w:color="auto"/>
        <w:right w:val="none" w:sz="0" w:space="0" w:color="auto"/>
      </w:divBdr>
    </w:div>
    <w:div w:id="307907924">
      <w:bodyDiv w:val="1"/>
      <w:marLeft w:val="0"/>
      <w:marRight w:val="0"/>
      <w:marTop w:val="0"/>
      <w:marBottom w:val="0"/>
      <w:divBdr>
        <w:top w:val="none" w:sz="0" w:space="0" w:color="auto"/>
        <w:left w:val="none" w:sz="0" w:space="0" w:color="auto"/>
        <w:bottom w:val="none" w:sz="0" w:space="0" w:color="auto"/>
        <w:right w:val="none" w:sz="0" w:space="0" w:color="auto"/>
      </w:divBdr>
    </w:div>
    <w:div w:id="7688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2021-12-15T08:26:00Z</cp:lastPrinted>
  <dcterms:created xsi:type="dcterms:W3CDTF">2021-11-10T00:46:00Z</dcterms:created>
  <dcterms:modified xsi:type="dcterms:W3CDTF">2021-12-15T08:26:00Z</dcterms:modified>
</cp:coreProperties>
</file>